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8017A" w:rsidRDefault="00000000">
      <w:pPr>
        <w:jc w:val="center"/>
        <w:rPr>
          <w:rFonts w:ascii="Sakkal Majalla" w:eastAsia="Sakkal Majalla" w:hAnsi="Sakkal Majalla" w:cs="Sakkal Majalla"/>
          <w:b/>
          <w:bCs/>
          <w:sz w:val="44"/>
          <w:szCs w:val="44"/>
        </w:rPr>
      </w:pPr>
      <w:r>
        <w:rPr>
          <w:rFonts w:ascii="Sakkal Majalla" w:eastAsia="Sakkal Majalla" w:hAnsi="Sakkal Majalla" w:cs="Sakkal Majalla"/>
          <w:b/>
          <w:bCs/>
          <w:sz w:val="44"/>
          <w:szCs w:val="44"/>
          <w:rtl/>
        </w:rPr>
        <w:t>سياسة التعامل مع الشركاء المنفذين والأطراف الثالثة</w:t>
      </w:r>
    </w:p>
    <w:p w14:paraId="00000002"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مقدمة</w:t>
      </w:r>
    </w:p>
    <w:p w14:paraId="00000003"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xml:space="preserve">تتمثل هذه السياسة التعريف بالمبادئ والآداب والأخلاق الإسلامية المنبع الأساس لسلوك الفرد ونشر القيم مع تعزيز القيم المهنية والأخلاقية في علاقة الموظف مع زملائه ورؤسائه والتي تندرج تحت إطار تنمية روح المسئولية والالتزام بها مع تعزيز ثقة العملاء بالخدمات التي تقدمها الجمعية والعمل على مكافحة الفساد بشتى </w:t>
      </w:r>
      <w:proofErr w:type="gramStart"/>
      <w:r>
        <w:rPr>
          <w:rFonts w:ascii="Sakkal Majalla" w:eastAsia="Sakkal Majalla" w:hAnsi="Sakkal Majalla" w:cs="Sakkal Majalla"/>
          <w:sz w:val="32"/>
          <w:szCs w:val="32"/>
          <w:rtl/>
        </w:rPr>
        <w:t>صورة .</w:t>
      </w:r>
      <w:proofErr w:type="gramEnd"/>
    </w:p>
    <w:p w14:paraId="00000004"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النطاق</w:t>
      </w:r>
    </w:p>
    <w:p w14:paraId="00000005"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xml:space="preserve">تحدد هذه السياسة المسؤوليات العامة على كافة العاملين ومن لهم علاقات تعاقدية وتطوعية في الجمعية ويستثنى من ذلك من تصدر لهم سياسات خاصة وفقاً </w:t>
      </w:r>
      <w:proofErr w:type="gramStart"/>
      <w:r>
        <w:rPr>
          <w:rFonts w:ascii="Sakkal Majalla" w:eastAsia="Sakkal Majalla" w:hAnsi="Sakkal Majalla" w:cs="Sakkal Majalla"/>
          <w:sz w:val="32"/>
          <w:szCs w:val="32"/>
          <w:rtl/>
        </w:rPr>
        <w:t>للأنظمة .</w:t>
      </w:r>
      <w:proofErr w:type="gramEnd"/>
    </w:p>
    <w:p w14:paraId="00000006"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البيان</w:t>
      </w:r>
    </w:p>
    <w:p w14:paraId="00000007"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 xml:space="preserve">1- اختيار المورد </w:t>
      </w:r>
      <w:proofErr w:type="gramStart"/>
      <w:r>
        <w:rPr>
          <w:rFonts w:ascii="Sakkal Majalla" w:eastAsia="Sakkal Majalla" w:hAnsi="Sakkal Majalla" w:cs="Sakkal Majalla"/>
          <w:b/>
          <w:bCs/>
          <w:sz w:val="32"/>
          <w:szCs w:val="32"/>
          <w:rtl/>
        </w:rPr>
        <w:t>والمراقبة :</w:t>
      </w:r>
      <w:proofErr w:type="gramEnd"/>
    </w:p>
    <w:p w14:paraId="00000008"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xml:space="preserve">– يجب أن تطبق الجمعية المبادئ المنصوص عليها في هذه السياسة عند اختيار شركائهم </w:t>
      </w:r>
      <w:proofErr w:type="gramStart"/>
      <w:r>
        <w:rPr>
          <w:rFonts w:ascii="Sakkal Majalla" w:eastAsia="Sakkal Majalla" w:hAnsi="Sakkal Majalla" w:cs="Sakkal Majalla"/>
          <w:sz w:val="32"/>
          <w:szCs w:val="32"/>
          <w:rtl/>
        </w:rPr>
        <w:t>ومورديهم .</w:t>
      </w:r>
      <w:proofErr w:type="gramEnd"/>
    </w:p>
    <w:p w14:paraId="00000009"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يجب أن يكون لدى الشركاء نظم لمراقبة مدى امتثال الموردين والمقاولين.</w:t>
      </w:r>
    </w:p>
    <w:p w14:paraId="0000000A"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 xml:space="preserve">2- نزاهة </w:t>
      </w:r>
      <w:proofErr w:type="gramStart"/>
      <w:r>
        <w:rPr>
          <w:rFonts w:ascii="Sakkal Majalla" w:eastAsia="Sakkal Majalla" w:hAnsi="Sakkal Majalla" w:cs="Sakkal Majalla"/>
          <w:b/>
          <w:bCs/>
          <w:sz w:val="32"/>
          <w:szCs w:val="32"/>
          <w:rtl/>
        </w:rPr>
        <w:t>الأعمال :</w:t>
      </w:r>
      <w:proofErr w:type="gramEnd"/>
    </w:p>
    <w:p w14:paraId="0000000B"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xml:space="preserve">– يحظر على الشركاء المنفذين </w:t>
      </w:r>
      <w:proofErr w:type="gramStart"/>
      <w:r>
        <w:rPr>
          <w:rFonts w:ascii="Sakkal Majalla" w:eastAsia="Sakkal Majalla" w:hAnsi="Sakkal Majalla" w:cs="Sakkal Majalla"/>
          <w:sz w:val="32"/>
          <w:szCs w:val="32"/>
          <w:rtl/>
        </w:rPr>
        <w:t>تقديم</w:t>
      </w:r>
      <w:proofErr w:type="gramEnd"/>
      <w:r>
        <w:rPr>
          <w:rFonts w:ascii="Sakkal Majalla" w:eastAsia="Sakkal Majalla" w:hAnsi="Sakkal Majalla" w:cs="Sakkal Majalla"/>
          <w:sz w:val="32"/>
          <w:szCs w:val="32"/>
          <w:rtl/>
        </w:rPr>
        <w:t xml:space="preserve"> أو دفع أو طلب أو قبول أي شيء -أو صنع الانطباع بذلك -للتأثير بشكل غير لائق على القرارات أو الإجراءات المتعلقة بأي من أعمال وأنشطة الجمعية.</w:t>
      </w:r>
    </w:p>
    <w:p w14:paraId="0000000C"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يجب أن يداوم الشركاء على العمليات والإجراءات لمنع الأنشطة الفاسدة واكتشافها.</w:t>
      </w:r>
    </w:p>
    <w:p w14:paraId="0000000D"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sz w:val="32"/>
          <w:szCs w:val="32"/>
        </w:rPr>
        <w:t> </w:t>
      </w:r>
      <w:r>
        <w:rPr>
          <w:rFonts w:ascii="Sakkal Majalla" w:eastAsia="Sakkal Majalla" w:hAnsi="Sakkal Majalla" w:cs="Sakkal Majalla"/>
          <w:b/>
          <w:bCs/>
          <w:sz w:val="32"/>
          <w:szCs w:val="32"/>
          <w:rtl/>
        </w:rPr>
        <w:t>3- المنافسة الشريفة:</w:t>
      </w:r>
    </w:p>
    <w:p w14:paraId="0000000E" w14:textId="77777777" w:rsidR="0038017A" w:rsidRDefault="00000000">
      <w:pPr>
        <w:numPr>
          <w:ilvl w:val="0"/>
          <w:numId w:val="3"/>
        </w:numPr>
        <w:pBdr>
          <w:top w:val="nil"/>
          <w:left w:val="nil"/>
          <w:bottom w:val="nil"/>
          <w:right w:val="nil"/>
          <w:between w:val="nil"/>
        </w:pBdr>
        <w:spacing w:after="0"/>
        <w:jc w:val="both"/>
        <w:rPr>
          <w:rFonts w:ascii="Sakkal Majalla" w:eastAsia="Sakkal Majalla" w:hAnsi="Sakkal Majalla" w:cs="Sakkal Majalla"/>
          <w:color w:val="000000"/>
          <w:sz w:val="32"/>
          <w:szCs w:val="32"/>
        </w:rPr>
      </w:pPr>
      <w:r>
        <w:rPr>
          <w:rFonts w:ascii="Sakkal Majalla" w:eastAsia="Sakkal Majalla" w:hAnsi="Sakkal Majalla" w:cs="Sakkal Majalla"/>
          <w:color w:val="000000"/>
          <w:sz w:val="32"/>
          <w:szCs w:val="32"/>
          <w:rtl/>
        </w:rPr>
        <w:t>يجب أن تجري الجمعية والشركاء المنفذين أعمالهم بما يتوافق مع قواعد المنافسة الشريفة والقوية وبما يتوافق مع نظام المنافسة السعودي، سعيا لمكافحة الاحتكار.</w:t>
      </w:r>
    </w:p>
    <w:p w14:paraId="0000000F" w14:textId="77777777" w:rsidR="0038017A" w:rsidRDefault="00000000">
      <w:pPr>
        <w:numPr>
          <w:ilvl w:val="0"/>
          <w:numId w:val="3"/>
        </w:numPr>
        <w:pBdr>
          <w:top w:val="nil"/>
          <w:left w:val="nil"/>
          <w:bottom w:val="nil"/>
          <w:right w:val="nil"/>
          <w:between w:val="nil"/>
        </w:pBdr>
        <w:jc w:val="both"/>
        <w:rPr>
          <w:rFonts w:ascii="Sakkal Majalla" w:eastAsia="Sakkal Majalla" w:hAnsi="Sakkal Majalla" w:cs="Sakkal Majalla"/>
          <w:color w:val="000000"/>
          <w:sz w:val="32"/>
          <w:szCs w:val="32"/>
        </w:rPr>
      </w:pPr>
      <w:r>
        <w:rPr>
          <w:rFonts w:ascii="Sakkal Majalla" w:eastAsia="Sakkal Majalla" w:hAnsi="Sakkal Majalla" w:cs="Sakkal Majalla"/>
          <w:color w:val="000000"/>
          <w:sz w:val="32"/>
          <w:szCs w:val="32"/>
          <w:rtl/>
        </w:rPr>
        <w:lastRenderedPageBreak/>
        <w:t>يجب أن تستخدم والجمعية الشركاء المنفذين ممارسات الأعمال العادلة بما في ذلك الإعلانات الدقيقة والحقيقية.</w:t>
      </w:r>
    </w:p>
    <w:p w14:paraId="00000010" w14:textId="77777777" w:rsidR="0038017A" w:rsidRDefault="0038017A">
      <w:pPr>
        <w:jc w:val="both"/>
        <w:rPr>
          <w:rFonts w:ascii="Sakkal Majalla" w:eastAsia="Sakkal Majalla" w:hAnsi="Sakkal Majalla" w:cs="Sakkal Majalla"/>
          <w:sz w:val="32"/>
          <w:szCs w:val="32"/>
        </w:rPr>
      </w:pPr>
    </w:p>
    <w:p w14:paraId="00000011"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4- دقة سجلات الأعمال:</w:t>
      </w:r>
    </w:p>
    <w:p w14:paraId="00000012"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يجب أن تتقيد وتتطابق الدفاتر والسجلات المالية وفق معايير ومبادئ المحاسبة العام.</w:t>
      </w:r>
    </w:p>
    <w:p w14:paraId="00000013"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يجب أن تكون السجلات كاملة ودقيقة من جميع الجوانب المادية.</w:t>
      </w:r>
    </w:p>
    <w:p w14:paraId="00000014"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يجب أن تكون السجلات مقروءة وواضحة وتعكس المعاملات والمدفوعات الفعلية.</w:t>
      </w:r>
    </w:p>
    <w:p w14:paraId="00000015"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يجب ألا تستخدم الجمعية والشركاء المنفذين أي أموال غير مسجلة ومقيدة في الدفاتر.</w:t>
      </w:r>
    </w:p>
    <w:p w14:paraId="00000016"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5- حماية المعلومات:</w:t>
      </w:r>
    </w:p>
    <w:p w14:paraId="00000017"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يجب أن تحمي الجمعية والشركاء المنفذين حقوق الملكية الفكرية والمعلومات</w:t>
      </w:r>
    </w:p>
    <w:p w14:paraId="00000018"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السرية، والتي تشمل أي معلومات شخصية يتم جمعها أو تخزينها أو معالجتها.</w:t>
      </w:r>
    </w:p>
    <w:p w14:paraId="00000019"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xml:space="preserve">– يجب أن يعملوا على منع </w:t>
      </w:r>
      <w:proofErr w:type="gramStart"/>
      <w:r>
        <w:rPr>
          <w:rFonts w:ascii="Sakkal Majalla" w:eastAsia="Sakkal Majalla" w:hAnsi="Sakkal Majalla" w:cs="Sakkal Majalla"/>
          <w:sz w:val="32"/>
          <w:szCs w:val="32"/>
          <w:rtl/>
        </w:rPr>
        <w:t>فقدان</w:t>
      </w:r>
      <w:proofErr w:type="gramEnd"/>
      <w:r>
        <w:rPr>
          <w:rFonts w:ascii="Sakkal Majalla" w:eastAsia="Sakkal Majalla" w:hAnsi="Sakkal Majalla" w:cs="Sakkal Majalla"/>
          <w:sz w:val="32"/>
          <w:szCs w:val="32"/>
          <w:rtl/>
        </w:rPr>
        <w:t xml:space="preserve"> أو إساءة استخدام أو سرقة أو الوصول غير المناسب للملكية الفكرية والمعلومات السرية أو كشفها أو تغييرها.</w:t>
      </w:r>
    </w:p>
    <w:p w14:paraId="0000001A"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 يجب توفير سبل الحماية من الاتصال غير المرخص به و/أو نشر المعلومات التي تم الحصول عليها.</w:t>
      </w:r>
    </w:p>
    <w:p w14:paraId="0000001B"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6- جودة المنتج:</w:t>
      </w:r>
    </w:p>
    <w:p w14:paraId="0000001C" w14:textId="77777777" w:rsidR="0038017A" w:rsidRDefault="00000000">
      <w:pPr>
        <w:numPr>
          <w:ilvl w:val="0"/>
          <w:numId w:val="2"/>
        </w:numPr>
        <w:pBdr>
          <w:top w:val="nil"/>
          <w:left w:val="nil"/>
          <w:bottom w:val="nil"/>
          <w:right w:val="nil"/>
          <w:between w:val="nil"/>
        </w:pBdr>
        <w:spacing w:after="0"/>
        <w:jc w:val="both"/>
        <w:rPr>
          <w:rFonts w:ascii="Sakkal Majalla" w:eastAsia="Sakkal Majalla" w:hAnsi="Sakkal Majalla" w:cs="Sakkal Majalla"/>
          <w:color w:val="000000"/>
          <w:sz w:val="32"/>
          <w:szCs w:val="32"/>
        </w:rPr>
      </w:pPr>
      <w:r>
        <w:rPr>
          <w:rFonts w:ascii="Sakkal Majalla" w:eastAsia="Sakkal Majalla" w:hAnsi="Sakkal Majalla" w:cs="Sakkal Majalla"/>
          <w:color w:val="000000"/>
          <w:sz w:val="32"/>
          <w:szCs w:val="32"/>
          <w:rtl/>
        </w:rPr>
        <w:t>يجب أن يضمن الشركاء المنفذين المشاركين في عملية الإمداد بالمواد/المنتجات واختبارها وتغليفها والامتثال للمتطلبات الخاصة بلوائح ضمان الجودة وممارسة التصنيع والمختبرية المناسبة المسجل بها المنتجات.</w:t>
      </w:r>
    </w:p>
    <w:p w14:paraId="0000001D" w14:textId="77777777" w:rsidR="0038017A" w:rsidRDefault="00000000">
      <w:pPr>
        <w:numPr>
          <w:ilvl w:val="0"/>
          <w:numId w:val="2"/>
        </w:numPr>
        <w:pBdr>
          <w:top w:val="nil"/>
          <w:left w:val="nil"/>
          <w:bottom w:val="nil"/>
          <w:right w:val="nil"/>
          <w:between w:val="nil"/>
        </w:pBdr>
        <w:spacing w:after="0"/>
        <w:jc w:val="both"/>
        <w:rPr>
          <w:rFonts w:ascii="Sakkal Majalla" w:eastAsia="Sakkal Majalla" w:hAnsi="Sakkal Majalla" w:cs="Sakkal Majalla"/>
          <w:color w:val="000000"/>
          <w:sz w:val="32"/>
          <w:szCs w:val="32"/>
        </w:rPr>
      </w:pPr>
      <w:r>
        <w:rPr>
          <w:rFonts w:ascii="Sakkal Majalla" w:eastAsia="Sakkal Majalla" w:hAnsi="Sakkal Majalla" w:cs="Sakkal Majalla"/>
          <w:color w:val="000000"/>
          <w:sz w:val="32"/>
          <w:szCs w:val="32"/>
          <w:rtl/>
        </w:rPr>
        <w:t>يجب أن تكون الوثائق أو البيانات ذات الصلة بالمواد/المنتجات التي يتم القيام بها أصلية ودقيقة ومقروءة ومراقبة وقابلة للاستعادة وآمنة بحيث لا يمكن التلاعب بها بشكل مقصود أو غير مقصود ولا يمكن فقدها.</w:t>
      </w:r>
    </w:p>
    <w:p w14:paraId="0000001E" w14:textId="77777777" w:rsidR="0038017A" w:rsidRDefault="00000000">
      <w:pPr>
        <w:numPr>
          <w:ilvl w:val="0"/>
          <w:numId w:val="2"/>
        </w:numPr>
        <w:pBdr>
          <w:top w:val="nil"/>
          <w:left w:val="nil"/>
          <w:bottom w:val="nil"/>
          <w:right w:val="nil"/>
          <w:between w:val="nil"/>
        </w:pBdr>
        <w:jc w:val="both"/>
        <w:rPr>
          <w:rFonts w:ascii="Sakkal Majalla" w:eastAsia="Sakkal Majalla" w:hAnsi="Sakkal Majalla" w:cs="Sakkal Majalla"/>
          <w:color w:val="000000"/>
          <w:sz w:val="32"/>
          <w:szCs w:val="32"/>
        </w:rPr>
      </w:pPr>
      <w:r>
        <w:rPr>
          <w:rFonts w:ascii="Sakkal Majalla" w:eastAsia="Sakkal Majalla" w:hAnsi="Sakkal Majalla" w:cs="Sakkal Majalla"/>
          <w:color w:val="000000"/>
          <w:sz w:val="32"/>
          <w:szCs w:val="32"/>
          <w:rtl/>
        </w:rPr>
        <w:lastRenderedPageBreak/>
        <w:t>يجب امتثال الشركاء المنفذين لكل متطلبات الاحتفاظ بالسجلات التي تضعها الجهات ذات العلاقة وكذلك تلك المنصوص عليها في أي اتفاقية موقعة مع الجمعية.</w:t>
      </w:r>
    </w:p>
    <w:p w14:paraId="0000001F"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7- الامتثال للضوابط التجارية:</w:t>
      </w:r>
    </w:p>
    <w:p w14:paraId="00000020"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يجب أن يمتثل الشركاء المنفذين لجميع ضوابط الاستيراد والتصدير والعقوبات المعمول بها وغيرها من الأنظمة ذات العلاقة الامتثال الأمثل.</w:t>
      </w:r>
    </w:p>
    <w:p w14:paraId="00000021" w14:textId="77777777" w:rsidR="0038017A" w:rsidRDefault="0038017A">
      <w:pPr>
        <w:jc w:val="both"/>
        <w:rPr>
          <w:rFonts w:ascii="Sakkal Majalla" w:eastAsia="Sakkal Majalla" w:hAnsi="Sakkal Majalla" w:cs="Sakkal Majalla"/>
          <w:sz w:val="32"/>
          <w:szCs w:val="32"/>
        </w:rPr>
      </w:pPr>
    </w:p>
    <w:p w14:paraId="00000022" w14:textId="77777777" w:rsidR="0038017A" w:rsidRDefault="0038017A">
      <w:pPr>
        <w:jc w:val="both"/>
        <w:rPr>
          <w:rFonts w:ascii="Sakkal Majalla" w:eastAsia="Sakkal Majalla" w:hAnsi="Sakkal Majalla" w:cs="Sakkal Majalla"/>
          <w:sz w:val="32"/>
          <w:szCs w:val="32"/>
        </w:rPr>
      </w:pPr>
    </w:p>
    <w:p w14:paraId="00000023" w14:textId="77777777" w:rsidR="0038017A" w:rsidRDefault="00000000">
      <w:pPr>
        <w:jc w:val="both"/>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8- إبداء المخاوف:</w:t>
      </w:r>
    </w:p>
    <w:p w14:paraId="00000024" w14:textId="77777777" w:rsidR="0038017A" w:rsidRDefault="00000000">
      <w:pPr>
        <w:numPr>
          <w:ilvl w:val="0"/>
          <w:numId w:val="1"/>
        </w:numPr>
        <w:pBdr>
          <w:top w:val="nil"/>
          <w:left w:val="nil"/>
          <w:bottom w:val="nil"/>
          <w:right w:val="nil"/>
          <w:between w:val="nil"/>
        </w:pBdr>
        <w:spacing w:after="0"/>
        <w:jc w:val="both"/>
        <w:rPr>
          <w:rFonts w:ascii="Sakkal Majalla" w:eastAsia="Sakkal Majalla" w:hAnsi="Sakkal Majalla" w:cs="Sakkal Majalla"/>
          <w:color w:val="000000"/>
          <w:sz w:val="32"/>
          <w:szCs w:val="32"/>
        </w:rPr>
      </w:pPr>
      <w:r>
        <w:rPr>
          <w:rFonts w:ascii="Sakkal Majalla" w:eastAsia="Sakkal Majalla" w:hAnsi="Sakkal Majalla" w:cs="Sakkal Majalla"/>
          <w:color w:val="000000"/>
          <w:sz w:val="32"/>
          <w:szCs w:val="32"/>
          <w:rtl/>
        </w:rPr>
        <w:t>يجب على الشركاء المنفذين إن تبين لهم بأن موظفاً لدى الجمعية أو أي شخص يعمل نيابة عنها قد اشترك في سلوك غير نظامي أو غير لائق، إبلاغ إدارة الجمعية فوراً.</w:t>
      </w:r>
    </w:p>
    <w:p w14:paraId="00000025" w14:textId="60170791" w:rsidR="0038017A" w:rsidRDefault="00000000">
      <w:pPr>
        <w:numPr>
          <w:ilvl w:val="0"/>
          <w:numId w:val="1"/>
        </w:numPr>
        <w:pBdr>
          <w:top w:val="nil"/>
          <w:left w:val="nil"/>
          <w:bottom w:val="nil"/>
          <w:right w:val="nil"/>
          <w:between w:val="nil"/>
        </w:pBdr>
        <w:spacing w:after="0"/>
        <w:jc w:val="both"/>
        <w:rPr>
          <w:rFonts w:ascii="Sakkal Majalla" w:eastAsia="Sakkal Majalla" w:hAnsi="Sakkal Majalla" w:cs="Sakkal Majalla"/>
          <w:color w:val="000000"/>
          <w:sz w:val="32"/>
          <w:szCs w:val="32"/>
        </w:rPr>
      </w:pPr>
      <w:r>
        <w:rPr>
          <w:rFonts w:ascii="Sakkal Majalla" w:eastAsia="Sakkal Majalla" w:hAnsi="Sakkal Majalla" w:cs="Sakkal Majalla"/>
          <w:color w:val="000000"/>
          <w:sz w:val="32"/>
          <w:szCs w:val="32"/>
          <w:rtl/>
        </w:rPr>
        <w:t>– أي فرد أو جهة تعرف أو تشك أن أحد شركاء الجمعية أو من يعمل نيابة عنها قد اشترك في أعمال أو أنشطة تنتهك قواعد السلوك المهنية يجب أن يفصح عما لديه عبر رابط تقديم الشكاوى في الموقع التابع للجمعية </w:t>
      </w:r>
      <w:hyperlink r:id="rId7">
        <w:r w:rsidR="00EB60CD">
          <w:rPr>
            <w:rFonts w:ascii="Sakkal Majalla" w:eastAsia="Sakkal Majalla" w:hAnsi="Sakkal Majalla" w:cs="Sakkal Majalla" w:hint="cs"/>
            <w:color w:val="0563C1"/>
            <w:sz w:val="32"/>
            <w:szCs w:val="32"/>
            <w:u w:val="single"/>
            <w:rtl/>
          </w:rPr>
          <w:t>............</w:t>
        </w:r>
      </w:hyperlink>
      <w:r>
        <w:rPr>
          <w:rFonts w:ascii="Sakkal Majalla" w:eastAsia="Sakkal Majalla" w:hAnsi="Sakkal Majalla" w:cs="Sakkal Majalla"/>
          <w:color w:val="000000"/>
          <w:sz w:val="32"/>
          <w:szCs w:val="32"/>
          <w:rtl/>
        </w:rPr>
        <w:t xml:space="preserve">   ومن ثم الإبلاغ عن المخاوف لإدارة الجمعية.</w:t>
      </w:r>
    </w:p>
    <w:p w14:paraId="00000026" w14:textId="77777777" w:rsidR="0038017A" w:rsidRDefault="00000000">
      <w:pPr>
        <w:numPr>
          <w:ilvl w:val="0"/>
          <w:numId w:val="1"/>
        </w:numPr>
        <w:pBdr>
          <w:top w:val="nil"/>
          <w:left w:val="nil"/>
          <w:bottom w:val="nil"/>
          <w:right w:val="nil"/>
          <w:between w:val="nil"/>
        </w:pBdr>
        <w:jc w:val="both"/>
        <w:rPr>
          <w:rFonts w:ascii="Sakkal Majalla" w:eastAsia="Sakkal Majalla" w:hAnsi="Sakkal Majalla" w:cs="Sakkal Majalla"/>
          <w:color w:val="000000"/>
          <w:sz w:val="32"/>
          <w:szCs w:val="32"/>
        </w:rPr>
      </w:pPr>
      <w:r>
        <w:rPr>
          <w:rFonts w:ascii="Sakkal Majalla" w:eastAsia="Sakkal Majalla" w:hAnsi="Sakkal Majalla" w:cs="Sakkal Majalla"/>
          <w:color w:val="000000"/>
          <w:sz w:val="32"/>
          <w:szCs w:val="32"/>
          <w:rtl/>
        </w:rPr>
        <w:t>استقبال الشكاوى والإفصاح عن المخاوف يديرها فريق متخصص، حيث يمكن الحفاظ على سرية هويتك (بقدر ما يسمح به النظام).</w:t>
      </w:r>
    </w:p>
    <w:p w14:paraId="00000027"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المسؤوليات تطبق هذه السياسة ضمن أنشطة الجمعية وعلى جميع العاملين الذين يعملون تحت إدارة وإشراف الجمعية الاطلاع على الأنظمة المتعلقة بعملهم وعلى هذه السياسة والإلمام بها والتوقيع عليها، والالتزام بما ورد فيها من أحكام عند أداء واجباتهم ومسؤولياتهم الوظيفية.</w:t>
      </w:r>
    </w:p>
    <w:p w14:paraId="00000028" w14:textId="77777777" w:rsidR="0038017A" w:rsidRDefault="00000000">
      <w:pPr>
        <w:jc w:val="both"/>
        <w:rPr>
          <w:rFonts w:ascii="Sakkal Majalla" w:eastAsia="Sakkal Majalla" w:hAnsi="Sakkal Majalla" w:cs="Sakkal Majalla"/>
          <w:sz w:val="32"/>
          <w:szCs w:val="32"/>
        </w:rPr>
      </w:pPr>
      <w:r>
        <w:rPr>
          <w:rFonts w:ascii="Sakkal Majalla" w:eastAsia="Sakkal Majalla" w:hAnsi="Sakkal Majalla" w:cs="Sakkal Majalla"/>
          <w:sz w:val="32"/>
          <w:szCs w:val="32"/>
          <w:rtl/>
        </w:rPr>
        <w:t>وعلى إدارة الإدارة التنفيذية نشر الوعي بثقافة ومبادئ السلوك الوظيفي واخلاقيات الوظيفة</w:t>
      </w:r>
    </w:p>
    <w:p w14:paraId="00000029" w14:textId="77777777" w:rsidR="0038017A" w:rsidRDefault="00000000">
      <w:pPr>
        <w:jc w:val="both"/>
        <w:rPr>
          <w:sz w:val="32"/>
          <w:szCs w:val="32"/>
        </w:rPr>
      </w:pPr>
      <w:r>
        <w:rPr>
          <w:rFonts w:ascii="Sakkal Majalla" w:eastAsia="Sakkal Majalla" w:hAnsi="Sakkal Majalla" w:cs="Sakkal Majalla"/>
          <w:sz w:val="32"/>
          <w:szCs w:val="32"/>
          <w:rtl/>
        </w:rPr>
        <w:t>وتزويد جميع الإدارات والأقسام بنسخة منها.</w:t>
      </w:r>
    </w:p>
    <w:p w14:paraId="0000002A" w14:textId="77777777" w:rsidR="0038017A" w:rsidRDefault="0038017A">
      <w:pPr>
        <w:rPr>
          <w:sz w:val="32"/>
          <w:szCs w:val="32"/>
        </w:rPr>
      </w:pPr>
    </w:p>
    <w:p w14:paraId="0000002F" w14:textId="3ED04E1C" w:rsidR="0038017A" w:rsidRDefault="00000000" w:rsidP="00BB08D7">
      <w:pPr>
        <w:spacing w:after="0"/>
        <w:jc w:val="center"/>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الاعتماد</w:t>
      </w:r>
      <w:r w:rsidR="00EB60CD">
        <w:rPr>
          <w:rFonts w:ascii="Sakkal Majalla" w:eastAsia="Sakkal Majalla" w:hAnsi="Sakkal Majalla" w:cs="Sakkal Majalla" w:hint="cs"/>
          <w:b/>
          <w:bCs/>
          <w:sz w:val="32"/>
          <w:szCs w:val="32"/>
          <w:rtl/>
        </w:rPr>
        <w:t>..............................</w:t>
      </w:r>
      <w:bookmarkStart w:id="0" w:name="_b1gqu11r26t3" w:colFirst="0" w:colLast="0"/>
      <w:bookmarkEnd w:id="0"/>
    </w:p>
    <w:sectPr w:rsidR="0038017A">
      <w:headerReference w:type="default" r:id="rId8"/>
      <w:pgSz w:w="11906" w:h="16838"/>
      <w:pgMar w:top="2836" w:right="1134" w:bottom="1701"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9EDF0" w14:textId="77777777" w:rsidR="006A6B2E" w:rsidRDefault="006A6B2E">
      <w:pPr>
        <w:spacing w:after="0" w:line="240" w:lineRule="auto"/>
      </w:pPr>
      <w:r>
        <w:separator/>
      </w:r>
    </w:p>
  </w:endnote>
  <w:endnote w:type="continuationSeparator" w:id="0">
    <w:p w14:paraId="6D3411E0" w14:textId="77777777" w:rsidR="006A6B2E" w:rsidRDefault="006A6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AFB85DF-1253-4C2A-ADA8-3499D9E58DB8}"/>
    <w:embedBold r:id="rId2" w:fontKey="{61CAA26A-9390-407F-A330-8902B484032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AE94AEA0-78C6-43D7-99C1-D64764E12334}"/>
  </w:font>
  <w:font w:name="Sakkal Majalla">
    <w:panose1 w:val="02000000000000000000"/>
    <w:charset w:val="00"/>
    <w:family w:val="auto"/>
    <w:pitch w:val="variable"/>
    <w:sig w:usb0="A0002027" w:usb1="80000000" w:usb2="00000108" w:usb3="00000000" w:csb0="000000D3" w:csb1="00000000"/>
    <w:embedRegular r:id="rId4" w:fontKey="{E1EDE900-AB64-4416-8A75-80150C307B49}"/>
    <w:embedBold r:id="rId5" w:fontKey="{83697342-F440-49E6-BC31-1B7AB52CBA48}"/>
  </w:font>
  <w:font w:name="Cambria">
    <w:panose1 w:val="02040503050406030204"/>
    <w:charset w:val="00"/>
    <w:family w:val="roman"/>
    <w:pitch w:val="variable"/>
    <w:sig w:usb0="E00006FF" w:usb1="420024FF" w:usb2="02000000" w:usb3="00000000" w:csb0="0000019F" w:csb1="00000000"/>
    <w:embedRegular r:id="rId6" w:fontKey="{46C0AFD3-B4BE-4A1E-B4A9-65C6FE02E602}"/>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7FD9F" w14:textId="77777777" w:rsidR="006A6B2E" w:rsidRDefault="006A6B2E">
      <w:pPr>
        <w:spacing w:after="0" w:line="240" w:lineRule="auto"/>
      </w:pPr>
      <w:r>
        <w:separator/>
      </w:r>
    </w:p>
  </w:footnote>
  <w:footnote w:type="continuationSeparator" w:id="0">
    <w:p w14:paraId="183815CC" w14:textId="77777777" w:rsidR="006A6B2E" w:rsidRDefault="006A6B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0" w14:textId="178BA04C" w:rsidR="0038017A" w:rsidRDefault="0038017A">
    <w:pPr>
      <w:pBdr>
        <w:top w:val="nil"/>
        <w:left w:val="nil"/>
        <w:bottom w:val="nil"/>
        <w:right w:val="nil"/>
        <w:between w:val="nil"/>
      </w:pBdr>
      <w:tabs>
        <w:tab w:val="center" w:pos="4153"/>
        <w:tab w:val="right" w:pos="8306"/>
      </w:tabs>
      <w:spacing w:after="0" w:line="240" w:lineRule="auto"/>
      <w:rPr>
        <w:rFonts w:hint="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F067B"/>
    <w:multiLevelType w:val="multilevel"/>
    <w:tmpl w:val="7936AAF4"/>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98918BA"/>
    <w:multiLevelType w:val="multilevel"/>
    <w:tmpl w:val="8534B7DA"/>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AFC0922"/>
    <w:multiLevelType w:val="multilevel"/>
    <w:tmpl w:val="FB92AD26"/>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76683506">
    <w:abstractNumId w:val="1"/>
  </w:num>
  <w:num w:numId="2" w16cid:durableId="900140977">
    <w:abstractNumId w:val="2"/>
  </w:num>
  <w:num w:numId="3" w16cid:durableId="355231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17A"/>
    <w:rsid w:val="0038017A"/>
    <w:rsid w:val="00507FB1"/>
    <w:rsid w:val="006A6B2E"/>
    <w:rsid w:val="00BB08D7"/>
    <w:rsid w:val="00EB60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9DB9E"/>
  <w15:docId w15:val="{35BBDDB2-C7C7-479E-B754-D2F48F5C8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Char"/>
    <w:uiPriority w:val="99"/>
    <w:unhideWhenUsed/>
    <w:rsid w:val="00EB60CD"/>
    <w:pPr>
      <w:tabs>
        <w:tab w:val="center" w:pos="4153"/>
        <w:tab w:val="right" w:pos="8306"/>
      </w:tabs>
      <w:spacing w:after="0" w:line="240" w:lineRule="auto"/>
    </w:pPr>
  </w:style>
  <w:style w:type="character" w:customStyle="1" w:styleId="Char">
    <w:name w:val="رأس الصفحة Char"/>
    <w:basedOn w:val="a0"/>
    <w:link w:val="a5"/>
    <w:uiPriority w:val="99"/>
    <w:rsid w:val="00EB60CD"/>
  </w:style>
  <w:style w:type="paragraph" w:styleId="a6">
    <w:name w:val="footer"/>
    <w:basedOn w:val="a"/>
    <w:link w:val="Char0"/>
    <w:uiPriority w:val="99"/>
    <w:unhideWhenUsed/>
    <w:rsid w:val="00EB60CD"/>
    <w:pPr>
      <w:tabs>
        <w:tab w:val="center" w:pos="4153"/>
        <w:tab w:val="right" w:pos="8306"/>
      </w:tabs>
      <w:spacing w:after="0" w:line="240" w:lineRule="auto"/>
    </w:pPr>
  </w:style>
  <w:style w:type="character" w:customStyle="1" w:styleId="Char0">
    <w:name w:val="تذييل الصفحة Char"/>
    <w:basedOn w:val="a0"/>
    <w:link w:val="a6"/>
    <w:uiPriority w:val="99"/>
    <w:rsid w:val="00EB6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awa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595</Words>
  <Characters>3085</Characters>
  <Application>Microsoft Office Word</Application>
  <DocSecurity>0</DocSecurity>
  <Lines>67</Lines>
  <Paragraphs>46</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عبدالرحمن الزهراني</cp:lastModifiedBy>
  <cp:revision>4</cp:revision>
  <dcterms:created xsi:type="dcterms:W3CDTF">2026-07-23T20:58:00Z</dcterms:created>
  <dcterms:modified xsi:type="dcterms:W3CDTF">2026-07-23T21:01:00Z</dcterms:modified>
</cp:coreProperties>
</file>