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9F959" w14:textId="77777777" w:rsidR="00CC0CD8" w:rsidRDefault="00000000">
      <w:pPr>
        <w:bidi/>
        <w:jc w:val="center"/>
        <w:rPr>
          <w:b/>
          <w:bCs/>
          <w:sz w:val="28"/>
          <w:szCs w:val="28"/>
        </w:rPr>
      </w:pPr>
      <w:r>
        <w:rPr>
          <w:b/>
          <w:bCs/>
          <w:sz w:val="28"/>
          <w:szCs w:val="28"/>
          <w:rtl/>
        </w:rPr>
        <w:t>إجراءات حظر ابلاغ أو تنبيه العميل أو أي شخص آخر ذو علاقة بشبهة غسل الاموال وتمويل الإرهاب</w:t>
      </w:r>
    </w:p>
    <w:p w14:paraId="169FA7F2" w14:textId="77777777" w:rsidR="00CC0CD8" w:rsidRDefault="00CC0CD8">
      <w:pPr>
        <w:bidi/>
        <w:rPr>
          <w:b/>
          <w:bCs/>
        </w:rPr>
      </w:pPr>
    </w:p>
    <w:p w14:paraId="05FAB5E0" w14:textId="77777777" w:rsidR="00CC0CD8" w:rsidRDefault="00000000">
      <w:pPr>
        <w:bidi/>
        <w:rPr>
          <w:b/>
          <w:bCs/>
        </w:rPr>
      </w:pPr>
      <w:proofErr w:type="gramStart"/>
      <w:r>
        <w:rPr>
          <w:b/>
          <w:bCs/>
          <w:rtl/>
        </w:rPr>
        <w:t>النطاق :</w:t>
      </w:r>
      <w:proofErr w:type="gramEnd"/>
    </w:p>
    <w:p w14:paraId="7E20065F" w14:textId="77777777" w:rsidR="00CC0CD8" w:rsidRDefault="00000000">
      <w:pPr>
        <w:bidi/>
      </w:pPr>
      <w:r>
        <w:rPr>
          <w:rtl/>
        </w:rPr>
        <w:t xml:space="preserve">تحدد هذه السياسة المسؤوليات العامة على كافة العاملين ومن لهم علاقات تعاقدية وتطوعية في </w:t>
      </w:r>
      <w:proofErr w:type="gramStart"/>
      <w:r>
        <w:rPr>
          <w:rtl/>
        </w:rPr>
        <w:t>الجمعية .</w:t>
      </w:r>
      <w:proofErr w:type="gramEnd"/>
    </w:p>
    <w:p w14:paraId="2DA16CF7" w14:textId="77777777" w:rsidR="00CC0CD8" w:rsidRDefault="00CC0CD8">
      <w:pPr>
        <w:bidi/>
        <w:rPr>
          <w:b/>
          <w:bCs/>
        </w:rPr>
      </w:pPr>
    </w:p>
    <w:p w14:paraId="24DDFC59" w14:textId="77777777" w:rsidR="00CC0CD8" w:rsidRDefault="00000000">
      <w:pPr>
        <w:bidi/>
        <w:rPr>
          <w:b/>
          <w:bCs/>
        </w:rPr>
      </w:pPr>
      <w:r>
        <w:rPr>
          <w:b/>
          <w:bCs/>
          <w:rtl/>
        </w:rPr>
        <w:t xml:space="preserve">البيا </w:t>
      </w:r>
      <w:proofErr w:type="gramStart"/>
      <w:r>
        <w:rPr>
          <w:b/>
          <w:bCs/>
          <w:rtl/>
        </w:rPr>
        <w:t>ن :</w:t>
      </w:r>
      <w:proofErr w:type="gramEnd"/>
      <w:r>
        <w:rPr>
          <w:b/>
          <w:bCs/>
          <w:rtl/>
        </w:rPr>
        <w:t xml:space="preserve"> </w:t>
      </w:r>
    </w:p>
    <w:p w14:paraId="7326BA25" w14:textId="77777777" w:rsidR="00CC0CD8" w:rsidRDefault="00000000">
      <w:pPr>
        <w:bidi/>
      </w:pPr>
      <w:r>
        <w:rPr>
          <w:rtl/>
        </w:rPr>
        <w:t>الدليل الاجرائي لتجنب تنبيه للعميل أو المتبرع المشتبه به هو مجموعة من الخطوات التي يجب اتباعها عند التعامل مع الحالات التي تثير الشك في تورط العميل أو المتبرع في أنشطة غير قانونية أو مخالفة للقوانين والأنظمة. يهدف هذا الدليل إلى حماية سمعة الجمعية ومصالحها وموظفيها من أي مسؤولية قانونية أو تأديبية قد تنتج عن التعامل غير المهني مع العميل المشتبه به</w:t>
      </w:r>
    </w:p>
    <w:p w14:paraId="2FC01926" w14:textId="77777777" w:rsidR="00CC0CD8" w:rsidRDefault="00CC0CD8">
      <w:pPr>
        <w:bidi/>
        <w:rPr>
          <w:b/>
          <w:bCs/>
        </w:rPr>
      </w:pPr>
    </w:p>
    <w:p w14:paraId="77919C72" w14:textId="77777777" w:rsidR="00CC0CD8" w:rsidRDefault="00000000">
      <w:pPr>
        <w:bidi/>
        <w:rPr>
          <w:b/>
          <w:bCs/>
        </w:rPr>
      </w:pPr>
      <w:r>
        <w:rPr>
          <w:b/>
          <w:bCs/>
          <w:rtl/>
        </w:rPr>
        <w:t>خطوات التعامل العميل المشتبه به:</w:t>
      </w:r>
    </w:p>
    <w:p w14:paraId="282BB2DB" w14:textId="77777777" w:rsidR="00CC0CD8" w:rsidRDefault="00000000">
      <w:pPr>
        <w:numPr>
          <w:ilvl w:val="0"/>
          <w:numId w:val="1"/>
        </w:numPr>
        <w:pBdr>
          <w:top w:val="nil"/>
          <w:left w:val="nil"/>
          <w:bottom w:val="nil"/>
          <w:right w:val="nil"/>
          <w:between w:val="nil"/>
        </w:pBdr>
        <w:bidi/>
        <w:spacing w:after="0"/>
      </w:pPr>
      <w:r>
        <w:rPr>
          <w:color w:val="000000"/>
          <w:rtl/>
        </w:rPr>
        <w:t xml:space="preserve">عدم تحذير العميل / المتبرع المشتبه به أو السماح بتحذيره من الأطراف ذات الصلة من وجود شبهات حول </w:t>
      </w:r>
      <w:proofErr w:type="gramStart"/>
      <w:r>
        <w:rPr>
          <w:color w:val="000000"/>
          <w:rtl/>
        </w:rPr>
        <w:t>نشاطه  ▪</w:t>
      </w:r>
      <w:proofErr w:type="gramEnd"/>
    </w:p>
    <w:p w14:paraId="2F7955B3" w14:textId="77777777" w:rsidR="00CC0CD8" w:rsidRDefault="00000000">
      <w:pPr>
        <w:numPr>
          <w:ilvl w:val="0"/>
          <w:numId w:val="1"/>
        </w:numPr>
        <w:pBdr>
          <w:top w:val="nil"/>
          <w:left w:val="nil"/>
          <w:bottom w:val="nil"/>
          <w:right w:val="nil"/>
          <w:between w:val="nil"/>
        </w:pBdr>
        <w:bidi/>
        <w:spacing w:after="0"/>
      </w:pPr>
      <w:r>
        <w:rPr>
          <w:color w:val="000000"/>
          <w:rtl/>
        </w:rPr>
        <w:t>القبول الشكلي للعميل/ المتبرع وعدم رفضها من العميل أو المتبرع المشتبه به كونها تبدو طبيعية وغير مشتبه بها ▪</w:t>
      </w:r>
    </w:p>
    <w:p w14:paraId="5CD97B35" w14:textId="77777777" w:rsidR="00CC0CD8" w:rsidRDefault="00000000">
      <w:pPr>
        <w:numPr>
          <w:ilvl w:val="0"/>
          <w:numId w:val="1"/>
        </w:numPr>
        <w:pBdr>
          <w:top w:val="nil"/>
          <w:left w:val="nil"/>
          <w:bottom w:val="nil"/>
          <w:right w:val="nil"/>
          <w:between w:val="nil"/>
        </w:pBdr>
        <w:bidi/>
        <w:spacing w:after="0"/>
      </w:pPr>
      <w:r>
        <w:rPr>
          <w:color w:val="000000"/>
          <w:rtl/>
        </w:rPr>
        <w:t>تجنب عرض البدائل للعميل/المتبرع أو تقديم النصيحة له او المشورة لتفادي تطبيق التعليمات بشأن العمليات التي يجريها بالعميل/المتبرع المشتبه به ▪</w:t>
      </w:r>
    </w:p>
    <w:p w14:paraId="1E588F86" w14:textId="77777777" w:rsidR="00CC0CD8" w:rsidRDefault="00000000">
      <w:pPr>
        <w:numPr>
          <w:ilvl w:val="0"/>
          <w:numId w:val="1"/>
        </w:numPr>
        <w:pBdr>
          <w:top w:val="nil"/>
          <w:left w:val="nil"/>
          <w:bottom w:val="nil"/>
          <w:right w:val="nil"/>
          <w:between w:val="nil"/>
        </w:pBdr>
        <w:bidi/>
        <w:spacing w:after="0"/>
      </w:pPr>
      <w:r>
        <w:rPr>
          <w:color w:val="000000"/>
          <w:rtl/>
        </w:rPr>
        <w:t>المحافظة على سرية اجراءات البلاغات عن العملاء او العمليات المشتبه بها المرفوعة لجهات الاختصاص ▪</w:t>
      </w:r>
    </w:p>
    <w:p w14:paraId="4686D767" w14:textId="77777777" w:rsidR="00CC0CD8" w:rsidRDefault="00000000">
      <w:pPr>
        <w:numPr>
          <w:ilvl w:val="0"/>
          <w:numId w:val="1"/>
        </w:numPr>
        <w:pBdr>
          <w:top w:val="nil"/>
          <w:left w:val="nil"/>
          <w:bottom w:val="nil"/>
          <w:right w:val="nil"/>
          <w:between w:val="nil"/>
        </w:pBdr>
        <w:bidi/>
        <w:spacing w:after="0"/>
      </w:pPr>
      <w:r>
        <w:rPr>
          <w:color w:val="000000"/>
          <w:rtl/>
        </w:rPr>
        <w:t>عدم كشف المراسلات الرسمية ما بين الجمعية ووحدة التحريات المالية ▪</w:t>
      </w:r>
    </w:p>
    <w:p w14:paraId="3E026E73" w14:textId="77777777" w:rsidR="00CC0CD8" w:rsidRDefault="00000000">
      <w:pPr>
        <w:numPr>
          <w:ilvl w:val="0"/>
          <w:numId w:val="1"/>
        </w:numPr>
        <w:pBdr>
          <w:top w:val="nil"/>
          <w:left w:val="nil"/>
          <w:bottom w:val="nil"/>
          <w:right w:val="nil"/>
          <w:between w:val="nil"/>
        </w:pBdr>
        <w:bidi/>
        <w:spacing w:after="0"/>
      </w:pPr>
      <w:r>
        <w:rPr>
          <w:color w:val="000000"/>
          <w:rtl/>
        </w:rPr>
        <w:t>أن يكون الاتصال بالعميل/المتبرع المشتبه به أو الأطراف الخارجية غير مثيرة للشكوك حوله كالاستفسار عن طبيعة عملياته وطريقتها وتفاصيل غير مرغوب الإفصاح عنها من قبل العميل ▪</w:t>
      </w:r>
    </w:p>
    <w:p w14:paraId="7E53F80E" w14:textId="77777777" w:rsidR="00CC0CD8" w:rsidRDefault="00000000">
      <w:pPr>
        <w:numPr>
          <w:ilvl w:val="0"/>
          <w:numId w:val="1"/>
        </w:numPr>
        <w:pBdr>
          <w:top w:val="nil"/>
          <w:left w:val="nil"/>
          <w:bottom w:val="nil"/>
          <w:right w:val="nil"/>
          <w:between w:val="nil"/>
        </w:pBdr>
        <w:bidi/>
      </w:pPr>
      <w:r>
        <w:rPr>
          <w:color w:val="000000"/>
          <w:rtl/>
        </w:rPr>
        <w:t>عدم اخطار العميل بان معاملته قيد المراجعة أو المراقبة أو نحو ذلك ▪</w:t>
      </w:r>
    </w:p>
    <w:p w14:paraId="76603FD2" w14:textId="77777777" w:rsidR="00CC0CD8" w:rsidRDefault="00CC0CD8">
      <w:pPr>
        <w:bidi/>
        <w:rPr>
          <w:b/>
          <w:bCs/>
        </w:rPr>
      </w:pPr>
    </w:p>
    <w:p w14:paraId="657D5C8A" w14:textId="77777777" w:rsidR="00CC0CD8" w:rsidRDefault="00000000">
      <w:pPr>
        <w:bidi/>
        <w:rPr>
          <w:b/>
          <w:bCs/>
        </w:rPr>
      </w:pPr>
      <w:proofErr w:type="gramStart"/>
      <w:r>
        <w:rPr>
          <w:b/>
          <w:bCs/>
          <w:rtl/>
        </w:rPr>
        <w:t>المسؤوليات :</w:t>
      </w:r>
      <w:proofErr w:type="gramEnd"/>
    </w:p>
    <w:p w14:paraId="155400B6" w14:textId="77777777" w:rsidR="00CC0CD8" w:rsidRDefault="00000000">
      <w:pPr>
        <w:numPr>
          <w:ilvl w:val="0"/>
          <w:numId w:val="2"/>
        </w:numPr>
        <w:pBdr>
          <w:top w:val="nil"/>
          <w:left w:val="nil"/>
          <w:bottom w:val="nil"/>
          <w:right w:val="nil"/>
          <w:between w:val="nil"/>
        </w:pBdr>
        <w:bidi/>
        <w:spacing w:after="0"/>
        <w:jc w:val="both"/>
        <w:rPr>
          <w:color w:val="000000"/>
        </w:rPr>
      </w:pPr>
      <w:r>
        <w:rPr>
          <w:color w:val="000000"/>
          <w:rtl/>
        </w:rPr>
        <w:t xml:space="preserve">تطبق هذه السياسة ضمن أنشطة الجمعية وعلى جميع العاملين الذين يعملون تحت </w:t>
      </w:r>
      <w:proofErr w:type="gramStart"/>
      <w:r>
        <w:rPr>
          <w:color w:val="000000"/>
          <w:rtl/>
        </w:rPr>
        <w:t>إدارة  وإشراف</w:t>
      </w:r>
      <w:proofErr w:type="gramEnd"/>
      <w:r>
        <w:rPr>
          <w:color w:val="000000"/>
          <w:rtl/>
        </w:rPr>
        <w:t xml:space="preserve"> الجمعية الاطلاع على الأنظمة المتعلقة بمكافحة غسل الأموال وعلى هذه السياسة والإلمام بها والتوقيع عليها، والالتزام بما ورد فيها من أحكام عند أداء واجباتهم ومسؤولياتهم الوظيفية. وعلى الإدارة المالية نشر الوعي في ذلك الخصوص وتزويد جميع الإدارات والأقسام بنسخة </w:t>
      </w:r>
      <w:proofErr w:type="gramStart"/>
      <w:r>
        <w:rPr>
          <w:color w:val="000000"/>
          <w:rtl/>
        </w:rPr>
        <w:t>منها .</w:t>
      </w:r>
      <w:proofErr w:type="gramEnd"/>
      <w:r>
        <w:rPr>
          <w:color w:val="000000"/>
          <w:rtl/>
        </w:rPr>
        <w:t xml:space="preserve"> </w:t>
      </w:r>
    </w:p>
    <w:p w14:paraId="52AC1325" w14:textId="77777777" w:rsidR="00CC0CD8" w:rsidRDefault="00000000">
      <w:pPr>
        <w:numPr>
          <w:ilvl w:val="0"/>
          <w:numId w:val="2"/>
        </w:numPr>
        <w:pBdr>
          <w:top w:val="nil"/>
          <w:left w:val="nil"/>
          <w:bottom w:val="nil"/>
          <w:right w:val="nil"/>
          <w:between w:val="nil"/>
        </w:pBdr>
        <w:bidi/>
        <w:spacing w:after="0"/>
      </w:pPr>
      <w:r>
        <w:rPr>
          <w:color w:val="000000"/>
          <w:rtl/>
        </w:rPr>
        <w:t>تحرص الجمعية حال التعاقد مع متعاونين على التأكد من اتباعهم والتزامهم بقواعد مكافحة غسل الأموال وتمويل الإرهاب ▪</w:t>
      </w:r>
    </w:p>
    <w:p w14:paraId="2E6741CB" w14:textId="77777777" w:rsidR="00CC0CD8" w:rsidRDefault="00000000">
      <w:pPr>
        <w:numPr>
          <w:ilvl w:val="0"/>
          <w:numId w:val="2"/>
        </w:numPr>
        <w:pBdr>
          <w:top w:val="nil"/>
          <w:left w:val="nil"/>
          <w:bottom w:val="nil"/>
          <w:right w:val="nil"/>
          <w:between w:val="nil"/>
        </w:pBdr>
        <w:bidi/>
        <w:spacing w:after="0"/>
      </w:pPr>
      <w:r>
        <w:rPr>
          <w:color w:val="000000"/>
          <w:rtl/>
        </w:rPr>
        <w:t xml:space="preserve">تطبق هذه السياسة ضمن أنشطة الجمعية، وعلى جميع العاملين </w:t>
      </w:r>
      <w:proofErr w:type="gramStart"/>
      <w:r>
        <w:rPr>
          <w:color w:val="000000"/>
          <w:rtl/>
        </w:rPr>
        <w:t>بالجمعية )أعضاء</w:t>
      </w:r>
      <w:proofErr w:type="gramEnd"/>
      <w:r>
        <w:rPr>
          <w:color w:val="000000"/>
          <w:rtl/>
        </w:rPr>
        <w:t xml:space="preserve"> الجمعية العمومية – أعضاء مجلس الإدارة – موظفين – </w:t>
      </w:r>
      <w:proofErr w:type="gramStart"/>
      <w:r>
        <w:rPr>
          <w:color w:val="000000"/>
          <w:rtl/>
        </w:rPr>
        <w:t>متطوعين( التقييد</w:t>
      </w:r>
      <w:proofErr w:type="gramEnd"/>
      <w:r>
        <w:rPr>
          <w:color w:val="000000"/>
          <w:rtl/>
        </w:rPr>
        <w:t xml:space="preserve"> بما ورد فيها.</w:t>
      </w:r>
    </w:p>
    <w:p w14:paraId="4A53C9EF" w14:textId="77777777" w:rsidR="00CC0CD8" w:rsidRDefault="00CC0CD8">
      <w:pPr>
        <w:pBdr>
          <w:top w:val="nil"/>
          <w:left w:val="nil"/>
          <w:bottom w:val="nil"/>
          <w:right w:val="nil"/>
          <w:between w:val="nil"/>
        </w:pBdr>
        <w:bidi/>
        <w:spacing w:after="0"/>
        <w:ind w:left="720"/>
        <w:rPr>
          <w:color w:val="000000"/>
        </w:rPr>
      </w:pPr>
    </w:p>
    <w:p w14:paraId="0B76B0B7" w14:textId="77777777" w:rsidR="00CC0CD8" w:rsidRDefault="00CC0CD8">
      <w:pPr>
        <w:pBdr>
          <w:top w:val="nil"/>
          <w:left w:val="nil"/>
          <w:bottom w:val="nil"/>
          <w:right w:val="nil"/>
          <w:between w:val="nil"/>
        </w:pBdr>
        <w:bidi/>
        <w:spacing w:after="0"/>
        <w:ind w:left="720"/>
        <w:rPr>
          <w:color w:val="000000"/>
        </w:rPr>
      </w:pPr>
    </w:p>
    <w:p w14:paraId="63661C9E" w14:textId="77777777" w:rsidR="00CC0CD8" w:rsidRDefault="00CC0CD8">
      <w:pPr>
        <w:pBdr>
          <w:top w:val="nil"/>
          <w:left w:val="nil"/>
          <w:bottom w:val="nil"/>
          <w:right w:val="nil"/>
          <w:between w:val="nil"/>
        </w:pBdr>
        <w:bidi/>
        <w:ind w:left="720"/>
        <w:rPr>
          <w:b/>
          <w:bCs/>
          <w:color w:val="000000"/>
        </w:rPr>
      </w:pPr>
    </w:p>
    <w:p w14:paraId="3805DCC3" w14:textId="66639435" w:rsidR="00CC0CD8" w:rsidRPr="00265228" w:rsidRDefault="00000000" w:rsidP="00265228">
      <w:pPr>
        <w:spacing w:after="0"/>
        <w:jc w:val="center"/>
        <w:rPr>
          <w:b/>
          <w:bCs/>
          <w:sz w:val="32"/>
          <w:szCs w:val="32"/>
          <w:lang w:val="en-US"/>
        </w:rPr>
      </w:pPr>
      <w:r>
        <w:rPr>
          <w:b/>
          <w:bCs/>
          <w:sz w:val="32"/>
          <w:szCs w:val="32"/>
          <w:rtl/>
        </w:rPr>
        <w:t>الاعتماد</w:t>
      </w:r>
      <w:r w:rsidR="00265228">
        <w:rPr>
          <w:rFonts w:hint="cs"/>
          <w:b/>
          <w:bCs/>
          <w:sz w:val="32"/>
          <w:szCs w:val="32"/>
          <w:rtl/>
        </w:rPr>
        <w:t xml:space="preserve"> ...................................</w:t>
      </w:r>
    </w:p>
    <w:p w14:paraId="53F2E5A7" w14:textId="77777777" w:rsidR="00CC0CD8" w:rsidRDefault="00CC0CD8">
      <w:pPr>
        <w:pBdr>
          <w:top w:val="nil"/>
          <w:left w:val="nil"/>
          <w:bottom w:val="nil"/>
          <w:right w:val="nil"/>
          <w:between w:val="nil"/>
        </w:pBdr>
        <w:bidi/>
        <w:ind w:left="720"/>
        <w:jc w:val="center"/>
        <w:rPr>
          <w:color w:val="000000"/>
        </w:rPr>
      </w:pPr>
    </w:p>
    <w:sectPr w:rsidR="00CC0CD8">
      <w:headerReference w:type="default" r:id="rId7"/>
      <w:pgSz w:w="11901" w:h="16840"/>
      <w:pgMar w:top="2977" w:right="702" w:bottom="1560" w:left="85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A019B" w14:textId="77777777" w:rsidR="009B66BF" w:rsidRDefault="009B66BF">
      <w:pPr>
        <w:spacing w:after="0" w:line="240" w:lineRule="auto"/>
      </w:pPr>
      <w:r>
        <w:separator/>
      </w:r>
    </w:p>
  </w:endnote>
  <w:endnote w:type="continuationSeparator" w:id="0">
    <w:p w14:paraId="037D9AE2" w14:textId="77777777" w:rsidR="009B66BF" w:rsidRDefault="009B6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CB37F01-5114-46E2-A5B5-D17DB5596DF7}"/>
    <w:embedBold r:id="rId2" w:fontKey="{4EF098E7-D5DF-41F9-8C85-D9989BB01AD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F0B200C6-7D4C-48F6-975F-2F4FF09804CD}"/>
  </w:font>
  <w:font w:name="Cambria">
    <w:panose1 w:val="02040503050406030204"/>
    <w:charset w:val="00"/>
    <w:family w:val="roman"/>
    <w:pitch w:val="variable"/>
    <w:sig w:usb0="E00006FF" w:usb1="420024FF" w:usb2="02000000" w:usb3="00000000" w:csb0="0000019F" w:csb1="00000000"/>
    <w:embedRegular r:id="rId4" w:fontKey="{97013E0B-976D-4033-AC3A-70C5B5E342F9}"/>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F3B64" w14:textId="77777777" w:rsidR="009B66BF" w:rsidRDefault="009B66BF">
      <w:pPr>
        <w:spacing w:after="0" w:line="240" w:lineRule="auto"/>
      </w:pPr>
      <w:r>
        <w:separator/>
      </w:r>
    </w:p>
  </w:footnote>
  <w:footnote w:type="continuationSeparator" w:id="0">
    <w:p w14:paraId="000544AA" w14:textId="77777777" w:rsidR="009B66BF" w:rsidRDefault="009B6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D7F9" w14:textId="599FD10B" w:rsidR="00CC0CD8" w:rsidRDefault="00CC0CD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C5513"/>
    <w:multiLevelType w:val="multilevel"/>
    <w:tmpl w:val="765416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DAE1906"/>
    <w:multiLevelType w:val="multilevel"/>
    <w:tmpl w:val="77DCC0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44799444">
    <w:abstractNumId w:val="0"/>
  </w:num>
  <w:num w:numId="2" w16cid:durableId="1340162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CD8"/>
    <w:rsid w:val="00265228"/>
    <w:rsid w:val="00576009"/>
    <w:rsid w:val="009B66BF"/>
    <w:rsid w:val="00CC0C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F223F"/>
  <w15:docId w15:val="{6256D82B-96CA-445C-99FC-807713ED1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val="0"/>
      <w:spacing w:after="0" w:line="250" w:lineRule="auto"/>
      <w:ind w:right="17"/>
      <w:jc w:val="right"/>
      <w:outlineLvl w:val="0"/>
    </w:pPr>
    <w:rPr>
      <w:rFonts w:ascii="Times New Roman" w:eastAsia="Times New Roman" w:hAnsi="Times New Roman" w:cs="Times New Roman"/>
      <w:b/>
      <w:bCs/>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before="24" w:after="0" w:line="240" w:lineRule="auto"/>
      <w:ind w:right="2458"/>
      <w:jc w:val="right"/>
    </w:pPr>
    <w:rPr>
      <w:rFonts w:ascii="Times New Roman" w:eastAsia="Times New Roman" w:hAnsi="Times New Roman" w:cs="Times New Roman"/>
      <w:b/>
      <w:bCs/>
      <w:sz w:val="28"/>
      <w:szCs w:val="28"/>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Char"/>
    <w:uiPriority w:val="99"/>
    <w:unhideWhenUsed/>
    <w:rsid w:val="00265228"/>
    <w:pPr>
      <w:tabs>
        <w:tab w:val="center" w:pos="4153"/>
        <w:tab w:val="right" w:pos="8306"/>
      </w:tabs>
      <w:spacing w:after="0" w:line="240" w:lineRule="auto"/>
    </w:pPr>
  </w:style>
  <w:style w:type="character" w:customStyle="1" w:styleId="Char">
    <w:name w:val="رأس الصفحة Char"/>
    <w:basedOn w:val="a0"/>
    <w:link w:val="a5"/>
    <w:uiPriority w:val="99"/>
    <w:rsid w:val="00265228"/>
  </w:style>
  <w:style w:type="paragraph" w:styleId="a6">
    <w:name w:val="footer"/>
    <w:basedOn w:val="a"/>
    <w:link w:val="Char0"/>
    <w:uiPriority w:val="99"/>
    <w:unhideWhenUsed/>
    <w:rsid w:val="00265228"/>
    <w:pPr>
      <w:tabs>
        <w:tab w:val="center" w:pos="4153"/>
        <w:tab w:val="right" w:pos="8306"/>
      </w:tabs>
      <w:spacing w:after="0" w:line="240" w:lineRule="auto"/>
    </w:pPr>
  </w:style>
  <w:style w:type="character" w:customStyle="1" w:styleId="Char0">
    <w:name w:val="تذييل الصفحة Char"/>
    <w:basedOn w:val="a0"/>
    <w:link w:val="a6"/>
    <w:uiPriority w:val="99"/>
    <w:rsid w:val="00265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1718</Characters>
  <Application>Microsoft Office Word</Application>
  <DocSecurity>0</DocSecurity>
  <Lines>14</Lines>
  <Paragraphs>4</Paragraphs>
  <ScaleCrop>false</ScaleCrop>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عبدالرحمن الزهراني</cp:lastModifiedBy>
  <cp:revision>2</cp:revision>
  <dcterms:created xsi:type="dcterms:W3CDTF">2026-07-20T21:29:00Z</dcterms:created>
  <dcterms:modified xsi:type="dcterms:W3CDTF">2026-07-20T21:30:00Z</dcterms:modified>
</cp:coreProperties>
</file>